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3E4FA24" w:rsidR="00A03C8F" w:rsidRDefault="00CF070D" w:rsidP="001E657C">
      <w:pPr>
        <w:pStyle w:val="Title"/>
      </w:pPr>
      <w:r>
        <w:t>ETHNIC AND RACIAL TENSIONS</w:t>
      </w:r>
    </w:p>
    <w:p w14:paraId="1C8FC560" w14:textId="52B5C1C4" w:rsidR="00A03C8F" w:rsidRDefault="00CF070D" w:rsidP="00BF3D2E">
      <w:pPr>
        <w:pStyle w:val="Subtitle"/>
        <w:tabs>
          <w:tab w:val="left" w:pos="2100"/>
          <w:tab w:val="center" w:pos="4680"/>
        </w:tabs>
      </w:pPr>
      <w:r>
        <w:t>Winter 2022</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2ECE7844" w:rsidR="00A03C8F" w:rsidRDefault="00A03C8F" w:rsidP="009F7FC2">
      <w:pPr>
        <w:spacing w:after="0" w:line="240" w:lineRule="auto"/>
      </w:pPr>
      <w:r w:rsidRPr="009F7FC2">
        <w:rPr>
          <w:b/>
        </w:rPr>
        <w:t>Instructor:</w:t>
      </w:r>
      <w:r>
        <w:t xml:space="preserve"> </w:t>
      </w:r>
      <w:r w:rsidR="00D6614D">
        <w:t>Dr. Rochelle Wijesingha</w:t>
      </w:r>
    </w:p>
    <w:p w14:paraId="675517A5" w14:textId="2B614A18" w:rsidR="00A03C8F" w:rsidRDefault="00A03C8F" w:rsidP="009F7FC2">
      <w:pPr>
        <w:spacing w:after="0" w:line="240" w:lineRule="auto"/>
      </w:pPr>
      <w:r w:rsidRPr="009F7FC2">
        <w:rPr>
          <w:b/>
        </w:rPr>
        <w:t xml:space="preserve">Email: </w:t>
      </w:r>
      <w:r w:rsidR="00D6614D">
        <w:t>wijesir@mcmaster.ca</w:t>
      </w:r>
    </w:p>
    <w:p w14:paraId="4678FC31" w14:textId="337320EA" w:rsidR="001E657C" w:rsidRPr="001E657C" w:rsidRDefault="001E657C" w:rsidP="002F51A0">
      <w:pPr>
        <w:spacing w:line="240" w:lineRule="auto"/>
        <w:ind w:right="-216"/>
      </w:pPr>
      <w:r w:rsidRPr="001E657C">
        <w:rPr>
          <w:b/>
        </w:rPr>
        <w:t>Lecture:</w:t>
      </w:r>
      <w:r>
        <w:t xml:space="preserve"> </w:t>
      </w:r>
      <w:r w:rsidR="002F51A0">
        <w:t>Wednesdays 11:30AM - 2:20PM</w:t>
      </w:r>
      <w:r w:rsidR="00F834D7">
        <w:br/>
      </w:r>
      <w:r w:rsidR="00F834D7" w:rsidRPr="00F834D7">
        <w:rPr>
          <w:b/>
        </w:rPr>
        <w:t>Room:</w:t>
      </w:r>
      <w:r w:rsidR="00F834D7">
        <w:t xml:space="preserve"> </w:t>
      </w:r>
      <w:r w:rsidR="002F51A0">
        <w:t>Live, on Zoom</w:t>
      </w:r>
    </w:p>
    <w:p w14:paraId="2A6FC92E" w14:textId="5CB60731" w:rsidR="00A03C8F" w:rsidRPr="001E657C" w:rsidRDefault="00A03C8F" w:rsidP="009F7FC2">
      <w:pPr>
        <w:spacing w:after="0" w:line="240" w:lineRule="auto"/>
      </w:pPr>
      <w:r w:rsidRPr="009F7FC2">
        <w:rPr>
          <w:b/>
        </w:rPr>
        <w:t>Office:</w:t>
      </w:r>
      <w:r w:rsidR="009F7FC2">
        <w:rPr>
          <w:b/>
        </w:rPr>
        <w:t xml:space="preserve"> </w:t>
      </w:r>
      <w:r w:rsidR="002F51A0">
        <w:t>Zoom</w:t>
      </w:r>
    </w:p>
    <w:p w14:paraId="57FEE43A" w14:textId="45BF54CD" w:rsidR="00663640" w:rsidRPr="00663640" w:rsidRDefault="00A03C8F" w:rsidP="00663640">
      <w:pPr>
        <w:spacing w:line="240" w:lineRule="auto"/>
      </w:pPr>
      <w:r w:rsidRPr="009F7FC2">
        <w:rPr>
          <w:b/>
        </w:rPr>
        <w:t>Office Hours:</w:t>
      </w:r>
      <w:r w:rsidR="001E657C">
        <w:rPr>
          <w:b/>
        </w:rPr>
        <w:t xml:space="preserve"> </w:t>
      </w:r>
      <w:r w:rsidR="002F51A0">
        <w:t>By appointment</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4ECDBD04" w14:textId="77777777" w:rsidR="00A50991" w:rsidRDefault="00A03C8F" w:rsidP="009F7FC2">
      <w:pPr>
        <w:pStyle w:val="Heading1"/>
      </w:pPr>
      <w:bookmarkStart w:id="0" w:name="_Toc14941511"/>
      <w:r>
        <w:t>Course Description</w:t>
      </w:r>
      <w:bookmarkStart w:id="1" w:name="_Toc14941512"/>
      <w:bookmarkEnd w:id="0"/>
    </w:p>
    <w:p w14:paraId="578638C2" w14:textId="4CB434F1" w:rsidR="00A50991" w:rsidRPr="00A50991" w:rsidRDefault="00A50991" w:rsidP="00A50991">
      <w:pPr>
        <w:pStyle w:val="Heading1"/>
        <w:spacing w:before="0"/>
      </w:pPr>
      <w:r w:rsidRPr="00A50991">
        <w:rPr>
          <w:rFonts w:eastAsiaTheme="minorHAnsi" w:cstheme="minorBidi"/>
          <w:b w:val="0"/>
          <w:sz w:val="24"/>
          <w:szCs w:val="22"/>
          <w:u w:val="none"/>
        </w:rPr>
        <w:t>The aim of this course is to allow students to develop a better understanding of contemporary ethnic and race relations in Canada. A series of current debates</w:t>
      </w:r>
      <w:r w:rsidR="009C4B65">
        <w:rPr>
          <w:rFonts w:eastAsiaTheme="minorHAnsi" w:cstheme="minorBidi"/>
          <w:b w:val="0"/>
          <w:sz w:val="24"/>
          <w:szCs w:val="22"/>
          <w:u w:val="none"/>
        </w:rPr>
        <w:t xml:space="preserve"> and controversies</w:t>
      </w:r>
      <w:r w:rsidRPr="00A50991">
        <w:rPr>
          <w:rFonts w:eastAsiaTheme="minorHAnsi" w:cstheme="minorBidi"/>
          <w:b w:val="0"/>
          <w:sz w:val="24"/>
          <w:szCs w:val="22"/>
          <w:u w:val="none"/>
        </w:rPr>
        <w:t xml:space="preserve"> on various theoretical and practical issues within the area of ethnicity and race will be presented and discussed. These include examining issues of </w:t>
      </w:r>
      <w:r>
        <w:rPr>
          <w:rFonts w:eastAsiaTheme="minorHAnsi" w:cstheme="minorBidi"/>
          <w:b w:val="0"/>
          <w:sz w:val="24"/>
          <w:szCs w:val="22"/>
          <w:u w:val="none"/>
        </w:rPr>
        <w:t xml:space="preserve">police brutality and </w:t>
      </w:r>
      <w:r w:rsidRPr="00A50991">
        <w:rPr>
          <w:rFonts w:eastAsiaTheme="minorHAnsi" w:cstheme="minorBidi"/>
          <w:b w:val="0"/>
          <w:sz w:val="24"/>
          <w:szCs w:val="22"/>
          <w:u w:val="none"/>
        </w:rPr>
        <w:t xml:space="preserve">racial profiling, </w:t>
      </w:r>
      <w:r w:rsidR="009C4B65">
        <w:rPr>
          <w:rFonts w:eastAsiaTheme="minorHAnsi" w:cstheme="minorBidi"/>
          <w:b w:val="0"/>
          <w:sz w:val="24"/>
          <w:szCs w:val="22"/>
          <w:u w:val="none"/>
        </w:rPr>
        <w:t xml:space="preserve">multiculturalism and </w:t>
      </w:r>
      <w:r w:rsidRPr="00A50991">
        <w:rPr>
          <w:rFonts w:eastAsiaTheme="minorHAnsi" w:cstheme="minorBidi"/>
          <w:b w:val="0"/>
          <w:sz w:val="24"/>
          <w:szCs w:val="22"/>
          <w:u w:val="none"/>
        </w:rPr>
        <w:t xml:space="preserve">reasonable accommodation, politics of recognition, </w:t>
      </w:r>
      <w:r w:rsidR="009C4B65">
        <w:rPr>
          <w:rFonts w:eastAsiaTheme="minorHAnsi" w:cstheme="minorBidi"/>
          <w:b w:val="0"/>
          <w:sz w:val="24"/>
          <w:szCs w:val="22"/>
          <w:u w:val="none"/>
        </w:rPr>
        <w:t xml:space="preserve">environmental racism, </w:t>
      </w:r>
      <w:r w:rsidRPr="00A50991">
        <w:rPr>
          <w:rFonts w:eastAsiaTheme="minorHAnsi" w:cstheme="minorBidi"/>
          <w:b w:val="0"/>
          <w:sz w:val="24"/>
          <w:szCs w:val="22"/>
          <w:u w:val="none"/>
        </w:rPr>
        <w:t xml:space="preserve">Indigenous-settler relations, </w:t>
      </w:r>
      <w:r w:rsidR="009C4B65">
        <w:rPr>
          <w:rFonts w:eastAsiaTheme="minorHAnsi" w:cstheme="minorBidi"/>
          <w:b w:val="0"/>
          <w:sz w:val="24"/>
          <w:szCs w:val="22"/>
          <w:u w:val="none"/>
        </w:rPr>
        <w:t xml:space="preserve">Whiteness, </w:t>
      </w:r>
      <w:r w:rsidRPr="00A50991">
        <w:rPr>
          <w:rFonts w:eastAsiaTheme="minorHAnsi" w:cstheme="minorBidi"/>
          <w:b w:val="0"/>
          <w:sz w:val="24"/>
          <w:szCs w:val="22"/>
          <w:u w:val="none"/>
        </w:rPr>
        <w:t>media portrayals, and intersections of ethnicity and race with other social traits. Students should be aware that this course will entail a heavy reading load.</w:t>
      </w:r>
    </w:p>
    <w:p w14:paraId="4D3EB976" w14:textId="11A73AC4" w:rsidR="00A03C8F" w:rsidRDefault="00A03C8F" w:rsidP="009F7FC2">
      <w:pPr>
        <w:pStyle w:val="Heading1"/>
      </w:pPr>
      <w:r>
        <w:t>Course Objectives</w:t>
      </w:r>
      <w:bookmarkEnd w:id="1"/>
    </w:p>
    <w:p w14:paraId="524FECA5" w14:textId="572D7A4B" w:rsidR="00666752" w:rsidRDefault="00202EEE" w:rsidP="00B74D6C">
      <w:r w:rsidRPr="00202EEE">
        <w:t xml:space="preserve">This course addresses at least three University </w:t>
      </w:r>
      <w:hyperlink r:id="rId10" w:history="1">
        <w:r w:rsidRPr="00A751E6">
          <w:rPr>
            <w:rStyle w:val="Hyperlink"/>
          </w:rPr>
          <w:t>Undergraduate Degree Level Expectations</w:t>
        </w:r>
      </w:hyperlink>
      <w:r w:rsidR="005D7F19">
        <w:t>:</w:t>
      </w:r>
      <w:r w:rsidRPr="00202EEE">
        <w:t xml:space="preserve"> </w:t>
      </w:r>
    </w:p>
    <w:p w14:paraId="498B31E7" w14:textId="77777777" w:rsidR="00666752" w:rsidRDefault="00666752" w:rsidP="00666752">
      <w:pPr>
        <w:pStyle w:val="ListParagraph"/>
        <w:numPr>
          <w:ilvl w:val="0"/>
          <w:numId w:val="9"/>
        </w:numPr>
      </w:pPr>
      <w:r>
        <w:t>T</w:t>
      </w:r>
      <w:r w:rsidR="00202EEE" w:rsidRPr="00202EEE">
        <w:t xml:space="preserve">his course will enhance the depth and breadth of students' knowledge of ethnic and racial tensions. Students will gain a critical understanding of the key concepts, methodologies, current advances, theoretical approaches and assumptions in the area of ethnic and racial tensions. </w:t>
      </w:r>
    </w:p>
    <w:p w14:paraId="453BD680" w14:textId="77777777" w:rsidR="008B2D3E" w:rsidRDefault="00666752" w:rsidP="008B2D3E">
      <w:pPr>
        <w:pStyle w:val="ListParagraph"/>
        <w:numPr>
          <w:ilvl w:val="0"/>
          <w:numId w:val="9"/>
        </w:numPr>
      </w:pPr>
      <w:r>
        <w:t>S</w:t>
      </w:r>
      <w:r w:rsidR="00202EEE" w:rsidRPr="00202EEE">
        <w:t>tudents will be able to apply the knowledge gained in the area of ethnic and racial tensions through reviewing, presenting and critically evaluating information both during class participation and when completing assignments. Students will also be encouraged to propose solutions to the debates presented in class.</w:t>
      </w:r>
    </w:p>
    <w:p w14:paraId="77F3498E" w14:textId="2067B29C" w:rsidR="009F7FC2" w:rsidRPr="009F7FC2" w:rsidRDefault="00666752" w:rsidP="008B2D3E">
      <w:pPr>
        <w:pStyle w:val="ListParagraph"/>
        <w:numPr>
          <w:ilvl w:val="0"/>
          <w:numId w:val="9"/>
        </w:numPr>
      </w:pPr>
      <w:r>
        <w:t>S</w:t>
      </w:r>
      <w:r w:rsidR="00202EEE" w:rsidRPr="00202EEE">
        <w:t>tudents will be required to discuss issues related to racial and ethnic tensions in Canada. Doing so will enhance students' communication skills as well as develop an awareness and understanding of the limits of their own knowledge.</w:t>
      </w:r>
    </w:p>
    <w:p w14:paraId="4B59BBDB" w14:textId="77777777" w:rsidR="00A03C8F" w:rsidRDefault="00A03C8F" w:rsidP="009F7FC2">
      <w:pPr>
        <w:pStyle w:val="Heading1"/>
      </w:pPr>
      <w:bookmarkStart w:id="2" w:name="_Toc14941513"/>
      <w:r>
        <w:t>Required Materials and Texts</w:t>
      </w:r>
      <w:bookmarkEnd w:id="2"/>
    </w:p>
    <w:p w14:paraId="4C88905B" w14:textId="6130D72E" w:rsidR="009F7FC2" w:rsidRPr="009F7FC2" w:rsidRDefault="000F3766" w:rsidP="000F3766">
      <w:r>
        <w:t>All r</w:t>
      </w:r>
      <w:r w:rsidR="004B47F5">
        <w:t>eadings are available online via Avenue to Learn</w:t>
      </w:r>
    </w:p>
    <w:p w14:paraId="2E16DE0F" w14:textId="77777777" w:rsidR="00A03C8F" w:rsidRDefault="00DD55CC" w:rsidP="009F7FC2">
      <w:pPr>
        <w:pStyle w:val="Heading1"/>
      </w:pPr>
      <w:bookmarkStart w:id="3" w:name="_Toc14941514"/>
      <w:r>
        <w:t>Class Format</w:t>
      </w:r>
      <w:bookmarkEnd w:id="3"/>
    </w:p>
    <w:p w14:paraId="3E51A79D" w14:textId="30D45916" w:rsidR="009F7FC2" w:rsidRPr="009F7FC2" w:rsidRDefault="005C1855" w:rsidP="00B74D6C">
      <w:r>
        <w:t xml:space="preserve">This class will be a </w:t>
      </w:r>
      <w:r w:rsidR="00E15B0F">
        <w:t xml:space="preserve">blend of synchronous and asynchronous learning. </w:t>
      </w:r>
    </w:p>
    <w:p w14:paraId="5D97F46C" w14:textId="77777777" w:rsidR="00A05C89" w:rsidRDefault="00A05C89" w:rsidP="009F7FC2">
      <w:pPr>
        <w:pStyle w:val="Heading1"/>
      </w:pPr>
      <w:bookmarkStart w:id="4" w:name="_Toc14941515"/>
      <w:r>
        <w:lastRenderedPageBreak/>
        <w:t xml:space="preserve">Course Evaluation – </w:t>
      </w:r>
      <w:r w:rsidR="00DD55CC">
        <w:t>Overview</w:t>
      </w:r>
      <w:bookmarkEnd w:id="4"/>
    </w:p>
    <w:p w14:paraId="2988AA87" w14:textId="572AB102" w:rsidR="009F7FC2" w:rsidRDefault="00E15B0F" w:rsidP="00B74D6C">
      <w:pPr>
        <w:pStyle w:val="ListParagraph"/>
        <w:numPr>
          <w:ilvl w:val="0"/>
          <w:numId w:val="3"/>
        </w:numPr>
      </w:pPr>
      <w:r>
        <w:t>Participation (1</w:t>
      </w:r>
      <w:r w:rsidR="003C284E">
        <w:t>5</w:t>
      </w:r>
      <w:r>
        <w:t>%)</w:t>
      </w:r>
    </w:p>
    <w:p w14:paraId="4C887ADA" w14:textId="5CEB1A58" w:rsidR="00E15B0F" w:rsidRDefault="00E15B0F" w:rsidP="00B74D6C">
      <w:pPr>
        <w:pStyle w:val="ListParagraph"/>
        <w:numPr>
          <w:ilvl w:val="0"/>
          <w:numId w:val="3"/>
        </w:numPr>
      </w:pPr>
      <w:r>
        <w:t>Presentation (</w:t>
      </w:r>
      <w:r w:rsidR="003C284E">
        <w:t>20</w:t>
      </w:r>
      <w:r>
        <w:t>%)</w:t>
      </w:r>
    </w:p>
    <w:p w14:paraId="4234DF00" w14:textId="06FEAFCD" w:rsidR="00CD7B9C" w:rsidRDefault="00CD7B9C" w:rsidP="00B74D6C">
      <w:pPr>
        <w:pStyle w:val="ListParagraph"/>
        <w:numPr>
          <w:ilvl w:val="0"/>
          <w:numId w:val="3"/>
        </w:numPr>
      </w:pPr>
      <w:r>
        <w:t>C</w:t>
      </w:r>
      <w:r w:rsidR="00180FF8">
        <w:t>ritical commentary (10%)</w:t>
      </w:r>
    </w:p>
    <w:p w14:paraId="5D207DB7" w14:textId="0BCAF01C" w:rsidR="00E15B0F" w:rsidRDefault="00E15B0F" w:rsidP="00B74D6C">
      <w:pPr>
        <w:pStyle w:val="ListParagraph"/>
        <w:numPr>
          <w:ilvl w:val="0"/>
          <w:numId w:val="3"/>
        </w:numPr>
      </w:pPr>
      <w:r>
        <w:t>Critical reflection (25%)</w:t>
      </w:r>
    </w:p>
    <w:p w14:paraId="036A278F" w14:textId="1DDFEC46" w:rsidR="003C284E" w:rsidRPr="009F7FC2" w:rsidRDefault="00CD7B9C" w:rsidP="00B74D6C">
      <w:pPr>
        <w:pStyle w:val="ListParagraph"/>
        <w:numPr>
          <w:ilvl w:val="0"/>
          <w:numId w:val="3"/>
        </w:numPr>
      </w:pPr>
      <w:r>
        <w:t>Op-ed paper (30%)</w:t>
      </w:r>
    </w:p>
    <w:p w14:paraId="7B02C7F8" w14:textId="77777777" w:rsidR="00DD55CC" w:rsidRDefault="00A05C89" w:rsidP="009F7FC2">
      <w:pPr>
        <w:pStyle w:val="Heading1"/>
      </w:pPr>
      <w:bookmarkStart w:id="5" w:name="_Toc14941516"/>
      <w:r>
        <w:t>Course Evaluation – Details</w:t>
      </w:r>
      <w:bookmarkEnd w:id="5"/>
    </w:p>
    <w:p w14:paraId="34BE6783" w14:textId="449BC6F4" w:rsidR="000950EB" w:rsidRDefault="00180FF8" w:rsidP="000950EB">
      <w:pPr>
        <w:pStyle w:val="Heading2"/>
      </w:pPr>
      <w:bookmarkStart w:id="6" w:name="_Toc14941517"/>
      <w:r>
        <w:t>Seminar participation</w:t>
      </w:r>
      <w:r w:rsidR="000950EB">
        <w:t xml:space="preserve"> (</w:t>
      </w:r>
      <w:r>
        <w:t>15</w:t>
      </w:r>
      <w:r w:rsidR="000950EB">
        <w:t>%)</w:t>
      </w:r>
      <w:bookmarkEnd w:id="6"/>
    </w:p>
    <w:p w14:paraId="0795CE28" w14:textId="7AB42EAA" w:rsidR="000950EB" w:rsidRDefault="00C469B1" w:rsidP="000950EB">
      <w:r w:rsidRPr="00C469B1">
        <w:t xml:space="preserve">Students are expected to attend every class having read and reflected on all the assigned readings. Students should be prepared to actively participate in </w:t>
      </w:r>
      <w:r>
        <w:t xml:space="preserve">class </w:t>
      </w:r>
      <w:r w:rsidRPr="00C469B1">
        <w:t>discussion</w:t>
      </w:r>
      <w:r>
        <w:t>s and contribute</w:t>
      </w:r>
      <w:r w:rsidR="00577947">
        <w:t xml:space="preserve"> weekly</w:t>
      </w:r>
      <w:r>
        <w:t xml:space="preserve"> to the discussion board</w:t>
      </w:r>
      <w:r w:rsidR="00577947">
        <w:t xml:space="preserve"> on Avenue to Learn</w:t>
      </w:r>
      <w:r w:rsidRPr="00C469B1">
        <w:t>. Participation will be evaluated based on class attendance as well as the quality of the student's comments and questions in class</w:t>
      </w:r>
      <w:r w:rsidR="00577947">
        <w:t xml:space="preserve"> and on Avenue to Learn</w:t>
      </w:r>
      <w:r w:rsidRPr="00C469B1">
        <w:t>.</w:t>
      </w:r>
    </w:p>
    <w:p w14:paraId="19128589" w14:textId="0B2D12B5" w:rsidR="000950EB" w:rsidRDefault="00180FF8" w:rsidP="000950EB">
      <w:pPr>
        <w:pStyle w:val="Heading2"/>
      </w:pPr>
      <w:bookmarkStart w:id="7" w:name="_Toc14941518"/>
      <w:r>
        <w:t>Presentation of weekly reading</w:t>
      </w:r>
      <w:r w:rsidR="000950EB">
        <w:t xml:space="preserve"> (</w:t>
      </w:r>
      <w:r>
        <w:t>20</w:t>
      </w:r>
      <w:r w:rsidR="000950EB">
        <w:t>%)</w:t>
      </w:r>
      <w:bookmarkEnd w:id="7"/>
    </w:p>
    <w:p w14:paraId="7FF69735" w14:textId="1F295663" w:rsidR="009B355A" w:rsidRPr="00C675D1" w:rsidRDefault="009B355A" w:rsidP="00C675D1">
      <w:pPr>
        <w:rPr>
          <w:bCs/>
        </w:rPr>
      </w:pPr>
      <w:r w:rsidRPr="00C675D1">
        <w:rPr>
          <w:bCs/>
        </w:rPr>
        <w:t>Students are</w:t>
      </w:r>
      <w:r w:rsidRPr="00C675D1">
        <w:rPr>
          <w:bCs/>
        </w:rPr>
        <w:t xml:space="preserve"> required to present one of the assigned</w:t>
      </w:r>
      <w:r w:rsidR="00C142AE" w:rsidRPr="00C675D1">
        <w:rPr>
          <w:bCs/>
        </w:rPr>
        <w:t xml:space="preserve"> weekly</w:t>
      </w:r>
      <w:r w:rsidRPr="00C675D1">
        <w:rPr>
          <w:bCs/>
        </w:rPr>
        <w:t xml:space="preserve"> readings. All </w:t>
      </w:r>
      <w:r w:rsidRPr="00C675D1">
        <w:rPr>
          <w:bCs/>
        </w:rPr>
        <w:t>readings</w:t>
      </w:r>
      <w:r w:rsidRPr="00C675D1">
        <w:rPr>
          <w:bCs/>
        </w:rPr>
        <w:t xml:space="preserve"> will be presented on the week to which they have been assigned. Presentations should be a maximum of 15 minutes long and summarize the main ideas of the article</w:t>
      </w:r>
      <w:r w:rsidRPr="00C675D1">
        <w:rPr>
          <w:bCs/>
        </w:rPr>
        <w:t xml:space="preserve"> as well as include critical insights. Students should also connect the article to the broader topic of the week. Students are encouraged to use</w:t>
      </w:r>
      <w:r w:rsidRPr="00C675D1">
        <w:rPr>
          <w:bCs/>
        </w:rPr>
        <w:t xml:space="preserve"> a visual component </w:t>
      </w:r>
      <w:r w:rsidRPr="00C675D1">
        <w:rPr>
          <w:bCs/>
        </w:rPr>
        <w:t>such as</w:t>
      </w:r>
      <w:r w:rsidRPr="00C675D1">
        <w:rPr>
          <w:bCs/>
        </w:rPr>
        <w:t xml:space="preserve"> PowerPoint.</w:t>
      </w:r>
    </w:p>
    <w:p w14:paraId="360B4BCD" w14:textId="26254C8D" w:rsidR="00180FF8" w:rsidRDefault="00180FF8" w:rsidP="00180FF8">
      <w:pPr>
        <w:pStyle w:val="Heading2"/>
      </w:pPr>
      <w:r>
        <w:t>Critical commentary of reading from presentation</w:t>
      </w:r>
      <w:r>
        <w:t xml:space="preserve"> (</w:t>
      </w:r>
      <w:r>
        <w:t>10</w:t>
      </w:r>
      <w:r>
        <w:t>%)</w:t>
      </w:r>
    </w:p>
    <w:p w14:paraId="6A67B73C" w14:textId="1E7AB0CB" w:rsidR="00180FF8" w:rsidRDefault="00CE2EAC" w:rsidP="00180FF8">
      <w:r w:rsidRPr="00CE2EAC">
        <w:t xml:space="preserve">Students are required to submit a </w:t>
      </w:r>
      <w:r>
        <w:t>critical</w:t>
      </w:r>
      <w:r w:rsidRPr="00CE2EAC">
        <w:t xml:space="preserve"> commentar</w:t>
      </w:r>
      <w:r>
        <w:t>y</w:t>
      </w:r>
      <w:r w:rsidRPr="00CE2EAC">
        <w:t xml:space="preserve"> on the assigned reading</w:t>
      </w:r>
      <w:r>
        <w:t xml:space="preserve"> that they presented on</w:t>
      </w:r>
      <w:r w:rsidRPr="00CE2EAC">
        <w:t>. The critical commentar</w:t>
      </w:r>
      <w:r>
        <w:t>y</w:t>
      </w:r>
      <w:r w:rsidRPr="00CE2EAC">
        <w:t xml:space="preserve"> should not be a mere summary of the reading. Instead, students are expected to make critical insights, connections, and/or criticisms of the readings. Students are also encouraged to connect the article to the broader topic of the week and include a personal response to the issues raised. </w:t>
      </w:r>
      <w:r w:rsidR="00830574">
        <w:t>The c</w:t>
      </w:r>
      <w:r w:rsidRPr="00CE2EAC">
        <w:t>ritical commentar</w:t>
      </w:r>
      <w:r w:rsidR="00830574">
        <w:t>y</w:t>
      </w:r>
      <w:r w:rsidRPr="00CE2EAC">
        <w:t xml:space="preserve"> should not exceed two pages double-spaced.  </w:t>
      </w:r>
    </w:p>
    <w:p w14:paraId="27ED68BE" w14:textId="009931D3" w:rsidR="00180FF8" w:rsidRDefault="00180FF8" w:rsidP="00180FF8">
      <w:pPr>
        <w:pStyle w:val="Heading2"/>
      </w:pPr>
      <w:r>
        <w:t>Critical reflection</w:t>
      </w:r>
      <w:r>
        <w:t xml:space="preserve"> (</w:t>
      </w:r>
      <w:r>
        <w:t>25</w:t>
      </w:r>
      <w:r>
        <w:t xml:space="preserve">%), due </w:t>
      </w:r>
      <w:r w:rsidR="00CE2EAC">
        <w:t>March 2</w:t>
      </w:r>
      <w:r w:rsidR="00CE2EAC" w:rsidRPr="00CE2EAC">
        <w:rPr>
          <w:vertAlign w:val="superscript"/>
        </w:rPr>
        <w:t>nd</w:t>
      </w:r>
    </w:p>
    <w:p w14:paraId="59D802BC" w14:textId="616A019F" w:rsidR="00180FF8" w:rsidRPr="000950EB" w:rsidRDefault="00255940" w:rsidP="00180FF8">
      <w:r>
        <w:t>Students are required to write a 4-page critical reflection on</w:t>
      </w:r>
      <w:r w:rsidR="00654D8F">
        <w:t xml:space="preserve"> the topic of</w:t>
      </w:r>
      <w:r>
        <w:t xml:space="preserve"> environmental racism. Students will be provided the questions</w:t>
      </w:r>
      <w:r w:rsidR="00654D8F">
        <w:t xml:space="preserve"> on the topic for</w:t>
      </w:r>
      <w:r>
        <w:t xml:space="preserve"> which they are to answer in the critical reflection.</w:t>
      </w:r>
      <w:r w:rsidR="00654D8F">
        <w:t xml:space="preserve"> Students should use the readings for that week, the lecture as well as additional literature on environmental racism and its impacts to inform their critical reflection.</w:t>
      </w:r>
      <w:r>
        <w:t xml:space="preserve"> </w:t>
      </w:r>
      <w:r w:rsidR="00192E10">
        <w:t>More details on the assignment will be provided in class and on Avenue to Learn.</w:t>
      </w:r>
    </w:p>
    <w:p w14:paraId="4EEDCB99" w14:textId="153D53D9" w:rsidR="00180FF8" w:rsidRDefault="00180FF8" w:rsidP="00180FF8">
      <w:pPr>
        <w:pStyle w:val="Heading2"/>
      </w:pPr>
      <w:r>
        <w:t>Op-ed paper</w:t>
      </w:r>
      <w:r>
        <w:t xml:space="preserve"> (</w:t>
      </w:r>
      <w:r>
        <w:t>30</w:t>
      </w:r>
      <w:r>
        <w:t xml:space="preserve">%), due </w:t>
      </w:r>
      <w:r w:rsidR="00CE2EAC">
        <w:t>April 6</w:t>
      </w:r>
      <w:r w:rsidR="00CE2EAC" w:rsidRPr="00CE2EAC">
        <w:rPr>
          <w:vertAlign w:val="superscript"/>
        </w:rPr>
        <w:t>th</w:t>
      </w:r>
    </w:p>
    <w:p w14:paraId="71C88E62" w14:textId="78F5B057" w:rsidR="00180FF8" w:rsidRPr="000950EB" w:rsidRDefault="00500A95" w:rsidP="000950EB">
      <w:r>
        <w:t xml:space="preserve">Students </w:t>
      </w:r>
      <w:r w:rsidR="00192E10">
        <w:t>are</w:t>
      </w:r>
      <w:r>
        <w:t xml:space="preserve"> required to write a short</w:t>
      </w:r>
      <w:r w:rsidR="0052226D">
        <w:t>,</w:t>
      </w:r>
      <w:r>
        <w:t xml:space="preserve"> informed opinion piece (12</w:t>
      </w:r>
      <w:r w:rsidR="0052226D">
        <w:t>5</w:t>
      </w:r>
      <w:r>
        <w:t>0 words) for a public audience on a topic/debate covered in class.</w:t>
      </w:r>
      <w:r w:rsidR="00F50F04">
        <w:t xml:space="preserve"> Students may choose another topic related to the course with prior approval from the instructor.</w:t>
      </w:r>
      <w:r>
        <w:t xml:space="preserve"> Students can assume that </w:t>
      </w:r>
      <w:r>
        <w:lastRenderedPageBreak/>
        <w:t xml:space="preserve">the reader has some knowledge of the topic but are not specialists. </w:t>
      </w:r>
      <w:r w:rsidR="0052226D">
        <w:t>Therefore, concepts should be</w:t>
      </w:r>
      <w:r w:rsidR="00904A6F">
        <w:t xml:space="preserve"> clearly</w:t>
      </w:r>
      <w:r w:rsidR="0052226D">
        <w:t xml:space="preserve"> explained</w:t>
      </w:r>
      <w:r w:rsidR="00904A6F">
        <w:t>. S</w:t>
      </w:r>
      <w:r w:rsidR="00C15D92">
        <w:t>tudents should</w:t>
      </w:r>
      <w:r w:rsidR="00904A6F">
        <w:t xml:space="preserve"> take a clear stance on an issue or debate and</w:t>
      </w:r>
      <w:r w:rsidR="00C15D92">
        <w:t xml:space="preserve"> try to persuade their audience of their position and also address competing positions.</w:t>
      </w:r>
      <w:r w:rsidR="00904A6F">
        <w:t xml:space="preserve"> More details </w:t>
      </w:r>
      <w:r w:rsidR="001256E9">
        <w:t xml:space="preserve">on the assignment </w:t>
      </w:r>
      <w:r w:rsidR="00904A6F">
        <w:t>will be provided in class</w:t>
      </w:r>
      <w:r w:rsidR="001256E9">
        <w:t xml:space="preserve"> and on Avenue to Learn</w:t>
      </w:r>
      <w:r w:rsidR="00904A6F">
        <w:t>.</w:t>
      </w:r>
    </w:p>
    <w:p w14:paraId="00352A0E" w14:textId="77777777" w:rsidR="009F7FC2" w:rsidRDefault="009F7FC2" w:rsidP="009F7FC2">
      <w:pPr>
        <w:pStyle w:val="Heading1"/>
      </w:pPr>
      <w:bookmarkStart w:id="8" w:name="_Toc14941519"/>
      <w:r>
        <w:t>Weekly Course Schedule and Required Readings</w:t>
      </w:r>
      <w:bookmarkEnd w:id="8"/>
    </w:p>
    <w:p w14:paraId="129B1CF3" w14:textId="6840082E" w:rsidR="002B1B46" w:rsidRDefault="002B1B46" w:rsidP="002B1B46">
      <w:pPr>
        <w:pStyle w:val="Heading2"/>
      </w:pPr>
      <w:bookmarkStart w:id="9" w:name="_Toc14941520"/>
      <w:r>
        <w:t>Week 1</w:t>
      </w:r>
      <w:r w:rsidR="003C1B5D">
        <w:t>: Introduction</w:t>
      </w:r>
      <w:r>
        <w:t xml:space="preserve"> </w:t>
      </w:r>
      <w:r w:rsidR="000213DC">
        <w:t>(</w:t>
      </w:r>
      <w:r w:rsidR="003C1B5D">
        <w:t>Jan 19</w:t>
      </w:r>
      <w:r w:rsidR="000213DC">
        <w:t>)</w:t>
      </w:r>
      <w:bookmarkEnd w:id="9"/>
    </w:p>
    <w:p w14:paraId="7D647F32" w14:textId="2D2EC5F1" w:rsidR="003C1B5D" w:rsidRDefault="003C1B5D" w:rsidP="003C1B5D">
      <w:pPr>
        <w:pStyle w:val="Heading2"/>
      </w:pPr>
      <w:r>
        <w:t xml:space="preserve">Week </w:t>
      </w:r>
      <w:r>
        <w:t>2</w:t>
      </w:r>
      <w:r>
        <w:t xml:space="preserve">: </w:t>
      </w:r>
      <w:r>
        <w:t xml:space="preserve">Defining and Measuring Race </w:t>
      </w:r>
      <w:r>
        <w:t xml:space="preserve">(Jan </w:t>
      </w:r>
      <w:r>
        <w:t>26</w:t>
      </w:r>
      <w:r>
        <w:t>)</w:t>
      </w:r>
    </w:p>
    <w:p w14:paraId="1A7C00DD" w14:textId="43B53AAF" w:rsidR="0003024B" w:rsidRDefault="0003024B" w:rsidP="00566FA6">
      <w:pPr>
        <w:ind w:left="720"/>
      </w:pPr>
      <w:proofErr w:type="spellStart"/>
      <w:r w:rsidRPr="0003024B">
        <w:t>Satzewich</w:t>
      </w:r>
      <w:proofErr w:type="spellEnd"/>
      <w:r w:rsidRPr="0003024B">
        <w:t xml:space="preserve"> &amp; </w:t>
      </w:r>
      <w:proofErr w:type="spellStart"/>
      <w:r w:rsidRPr="0003024B">
        <w:t>Liodakis</w:t>
      </w:r>
      <w:proofErr w:type="spellEnd"/>
      <w:r w:rsidRPr="0003024B">
        <w:t xml:space="preserve"> (2013)</w:t>
      </w:r>
      <w:r>
        <w:t>, “The Concepts of Ethnicity and ‘Race’”</w:t>
      </w:r>
    </w:p>
    <w:p w14:paraId="0259923F" w14:textId="107959F0" w:rsidR="00400C33" w:rsidRDefault="00400C33" w:rsidP="00566FA6">
      <w:pPr>
        <w:ind w:left="720"/>
      </w:pPr>
      <w:proofErr w:type="spellStart"/>
      <w:r w:rsidRPr="00400C33">
        <w:t>Synnott</w:t>
      </w:r>
      <w:proofErr w:type="spellEnd"/>
      <w:r w:rsidRPr="00400C33">
        <w:t xml:space="preserve"> &amp; Howes (1996), "Canada's Visible Minorities: Identity and Representation"</w:t>
      </w:r>
    </w:p>
    <w:p w14:paraId="2C270BB5" w14:textId="471817E5" w:rsidR="002B1B46" w:rsidRDefault="00B3403C" w:rsidP="00566FA6">
      <w:pPr>
        <w:ind w:left="720"/>
      </w:pPr>
      <w:proofErr w:type="spellStart"/>
      <w:r>
        <w:t>Tuvel</w:t>
      </w:r>
      <w:proofErr w:type="spellEnd"/>
      <w:r>
        <w:t xml:space="preserve"> (2017), “In Defense of Transracialism”</w:t>
      </w:r>
    </w:p>
    <w:p w14:paraId="495909A1" w14:textId="47E19762" w:rsidR="003C1B5D" w:rsidRDefault="003C1B5D" w:rsidP="003C1B5D">
      <w:pPr>
        <w:pStyle w:val="Heading2"/>
      </w:pPr>
      <w:r>
        <w:t xml:space="preserve">Week </w:t>
      </w:r>
      <w:r>
        <w:t>3</w:t>
      </w:r>
      <w:r>
        <w:t xml:space="preserve">: </w:t>
      </w:r>
      <w:r>
        <w:t xml:space="preserve">Multiculturalism and Reasonable </w:t>
      </w:r>
      <w:r w:rsidR="00F344D4">
        <w:t>Accommodation</w:t>
      </w:r>
      <w:r>
        <w:t xml:space="preserve"> (</w:t>
      </w:r>
      <w:r>
        <w:t>Feb</w:t>
      </w:r>
      <w:r>
        <w:t xml:space="preserve"> 2)</w:t>
      </w:r>
    </w:p>
    <w:p w14:paraId="71DE62D8" w14:textId="3DB83B20" w:rsidR="0055015F" w:rsidRDefault="0055015F" w:rsidP="00BE3C32">
      <w:pPr>
        <w:ind w:left="720"/>
      </w:pPr>
      <w:proofErr w:type="spellStart"/>
      <w:r w:rsidRPr="0055015F">
        <w:t>Kymlicka</w:t>
      </w:r>
      <w:proofErr w:type="spellEnd"/>
      <w:r w:rsidRPr="0055015F">
        <w:t xml:space="preserve"> (2004), "The Limits of Tolerance"</w:t>
      </w:r>
    </w:p>
    <w:p w14:paraId="77D348EA" w14:textId="284ECB6A" w:rsidR="003C1B5D" w:rsidRDefault="00BE3C32" w:rsidP="00BE3C32">
      <w:pPr>
        <w:ind w:left="720"/>
      </w:pPr>
      <w:proofErr w:type="spellStart"/>
      <w:r>
        <w:t>Sriskandarajah</w:t>
      </w:r>
      <w:proofErr w:type="spellEnd"/>
      <w:r>
        <w:t xml:space="preserve"> (2008), "Demonstrating Identities: Multiculturalism, Citizenship, and Tamil Canadian Identities"</w:t>
      </w:r>
    </w:p>
    <w:p w14:paraId="55B148AC" w14:textId="6A8FBBC9" w:rsidR="00BE3C32" w:rsidRPr="00ED2AC4" w:rsidRDefault="00BE3C32" w:rsidP="00BE3C32">
      <w:pPr>
        <w:ind w:left="720"/>
        <w:rPr>
          <w:lang w:val="en-CA"/>
        </w:rPr>
      </w:pPr>
      <w:r w:rsidRPr="00ED2AC4">
        <w:rPr>
          <w:lang w:val="en-CA"/>
        </w:rPr>
        <w:t xml:space="preserve">Dufresne, </w:t>
      </w:r>
      <w:proofErr w:type="spellStart"/>
      <w:r w:rsidRPr="00ED2AC4">
        <w:rPr>
          <w:lang w:val="en-CA"/>
        </w:rPr>
        <w:t>Kilibarda</w:t>
      </w:r>
      <w:proofErr w:type="spellEnd"/>
      <w:r w:rsidRPr="00ED2AC4">
        <w:rPr>
          <w:lang w:val="en-CA"/>
        </w:rPr>
        <w:t xml:space="preserve">, </w:t>
      </w:r>
      <w:proofErr w:type="spellStart"/>
      <w:r w:rsidRPr="00ED2AC4">
        <w:rPr>
          <w:lang w:val="en-CA"/>
        </w:rPr>
        <w:t>Blais</w:t>
      </w:r>
      <w:proofErr w:type="spellEnd"/>
      <w:r w:rsidRPr="00ED2AC4">
        <w:rPr>
          <w:lang w:val="en-CA"/>
        </w:rPr>
        <w:t xml:space="preserve"> &amp; Bibeau (2019), </w:t>
      </w:r>
      <w:r w:rsidR="00ED2AC4">
        <w:t>"</w:t>
      </w:r>
      <w:r w:rsidR="00ED2AC4" w:rsidRPr="00ED2AC4">
        <w:rPr>
          <w:lang w:val="en-CA"/>
        </w:rPr>
        <w:t>Religiosity or Racism? The Bases of Opposition to Religious Accommodation i</w:t>
      </w:r>
      <w:r w:rsidR="00ED2AC4">
        <w:rPr>
          <w:lang w:val="en-CA"/>
        </w:rPr>
        <w:t>n Quebec”</w:t>
      </w:r>
    </w:p>
    <w:p w14:paraId="67533BFB" w14:textId="47377379" w:rsidR="003C1B5D" w:rsidRDefault="003C1B5D" w:rsidP="003C1B5D">
      <w:pPr>
        <w:pStyle w:val="Heading2"/>
      </w:pPr>
      <w:r>
        <w:t xml:space="preserve">Week </w:t>
      </w:r>
      <w:r>
        <w:t>4</w:t>
      </w:r>
      <w:r>
        <w:t xml:space="preserve">: </w:t>
      </w:r>
      <w:r>
        <w:t>Politics of Recognition</w:t>
      </w:r>
      <w:r>
        <w:t xml:space="preserve"> (</w:t>
      </w:r>
      <w:r>
        <w:t>Feb 9</w:t>
      </w:r>
      <w:r>
        <w:t>)</w:t>
      </w:r>
    </w:p>
    <w:p w14:paraId="6A0AAF9C" w14:textId="4804D881" w:rsidR="00DF28F8" w:rsidRDefault="00DF28F8" w:rsidP="00DF28F8">
      <w:pPr>
        <w:ind w:left="720"/>
      </w:pPr>
      <w:proofErr w:type="spellStart"/>
      <w:r>
        <w:t>Coulthard</w:t>
      </w:r>
      <w:proofErr w:type="spellEnd"/>
      <w:r>
        <w:t xml:space="preserve"> (2007), "Subjects of Empire: Indigenous Peoples and the 'Politics of Recognition' in Canada"</w:t>
      </w:r>
    </w:p>
    <w:p w14:paraId="7F30F202" w14:textId="755F74A4" w:rsidR="003C1B5D" w:rsidRDefault="00FF78FA" w:rsidP="00DF28F8">
      <w:pPr>
        <w:ind w:left="720"/>
      </w:pPr>
      <w:r>
        <w:t>Cui (2012), “Two Multicultural Debates and the Lived Experiences of Chinese-Canadian Youth”</w:t>
      </w:r>
    </w:p>
    <w:p w14:paraId="13C1312A" w14:textId="7542590A" w:rsidR="003C1B5D" w:rsidRDefault="000C5D2F" w:rsidP="003C1B5D">
      <w:pPr>
        <w:ind w:left="720"/>
      </w:pPr>
      <w:proofErr w:type="spellStart"/>
      <w:r>
        <w:t>Wark</w:t>
      </w:r>
      <w:proofErr w:type="spellEnd"/>
      <w:r>
        <w:t xml:space="preserve"> (2021), “Land Acknowledgements in the Academy: Refusing the Settler Myth”</w:t>
      </w:r>
    </w:p>
    <w:p w14:paraId="7587C43D" w14:textId="688900C6" w:rsidR="003C1B5D" w:rsidRDefault="003C1B5D" w:rsidP="003C1B5D">
      <w:pPr>
        <w:pStyle w:val="Heading2"/>
      </w:pPr>
      <w:r>
        <w:t xml:space="preserve">Week </w:t>
      </w:r>
      <w:r>
        <w:t>5</w:t>
      </w:r>
      <w:r>
        <w:t xml:space="preserve">: </w:t>
      </w:r>
      <w:r>
        <w:t>Environmental Racism</w:t>
      </w:r>
      <w:r>
        <w:t xml:space="preserve"> (</w:t>
      </w:r>
      <w:r>
        <w:t>Feb 1</w:t>
      </w:r>
      <w:r>
        <w:t>6)</w:t>
      </w:r>
    </w:p>
    <w:p w14:paraId="748049E6" w14:textId="3896E267" w:rsidR="003C1B5D" w:rsidRDefault="00570543" w:rsidP="003C1B5D">
      <w:pPr>
        <w:ind w:left="720"/>
        <w:rPr>
          <w:lang w:val="en-CA"/>
        </w:rPr>
      </w:pPr>
      <w:r w:rsidRPr="00570543">
        <w:rPr>
          <w:lang w:val="en-CA"/>
        </w:rPr>
        <w:t>Waldron (2018), “Re-Th</w:t>
      </w:r>
      <w:r>
        <w:rPr>
          <w:lang w:val="en-CA"/>
        </w:rPr>
        <w:t>inking Waste: Mapping Racial Geographies of Violence on the Colonial Landscape”</w:t>
      </w:r>
    </w:p>
    <w:p w14:paraId="789FF290" w14:textId="3C56152F" w:rsidR="003C1B5D" w:rsidRDefault="00693274" w:rsidP="003C1B5D">
      <w:pPr>
        <w:ind w:left="720"/>
      </w:pPr>
      <w:r>
        <w:rPr>
          <w:lang w:val="en-CA"/>
        </w:rPr>
        <w:t>Thomas &amp; Haynes (2020), “Black Lives Matter: The Link Between Climate Change and Racial Justice”</w:t>
      </w:r>
      <w:r w:rsidR="003C1B5D">
        <w:t xml:space="preserve"> </w:t>
      </w:r>
    </w:p>
    <w:p w14:paraId="2B2981D0" w14:textId="0058E88B" w:rsidR="003C1B5D" w:rsidRDefault="003C1B5D" w:rsidP="003C1B5D">
      <w:pPr>
        <w:pStyle w:val="Heading2"/>
      </w:pPr>
      <w:r>
        <w:lastRenderedPageBreak/>
        <w:t xml:space="preserve">Week </w:t>
      </w:r>
      <w:r>
        <w:t>6</w:t>
      </w:r>
      <w:r>
        <w:t xml:space="preserve">: </w:t>
      </w:r>
      <w:r>
        <w:t>Reading Week - No Class</w:t>
      </w:r>
      <w:r>
        <w:t xml:space="preserve"> (</w:t>
      </w:r>
      <w:r>
        <w:t>Feb 23</w:t>
      </w:r>
      <w:r>
        <w:t>)</w:t>
      </w:r>
    </w:p>
    <w:p w14:paraId="0F040725" w14:textId="7AB9DC34" w:rsidR="003C1B5D" w:rsidRDefault="003C1B5D" w:rsidP="003C1B5D">
      <w:pPr>
        <w:pStyle w:val="Heading2"/>
      </w:pPr>
      <w:r>
        <w:t xml:space="preserve">Week </w:t>
      </w:r>
      <w:r>
        <w:t>7</w:t>
      </w:r>
      <w:r>
        <w:t xml:space="preserve">: </w:t>
      </w:r>
      <w:r w:rsidR="00D041A7">
        <w:t>Indigenous and Settler Relations</w:t>
      </w:r>
      <w:r>
        <w:t xml:space="preserve"> (</w:t>
      </w:r>
      <w:r w:rsidR="00D041A7">
        <w:t>Mar 2</w:t>
      </w:r>
      <w:r>
        <w:t>)</w:t>
      </w:r>
    </w:p>
    <w:p w14:paraId="7634959F" w14:textId="42B0E286" w:rsidR="00FC16E8" w:rsidRDefault="00FC16E8" w:rsidP="00FC16E8">
      <w:pPr>
        <w:ind w:left="720"/>
      </w:pPr>
      <w:r>
        <w:t>Krause &amp; Ramos (2015), "Sharing the Same Waters"</w:t>
      </w:r>
    </w:p>
    <w:p w14:paraId="3873F8D4" w14:textId="0C3E412E" w:rsidR="00FC16E8" w:rsidRDefault="00FC16E8" w:rsidP="00FC16E8">
      <w:pPr>
        <w:ind w:left="720"/>
      </w:pPr>
      <w:r>
        <w:t>Denis (2015), "Contact Theory in a Small-Town Settler-Colonial Context: The Reproduction of Laissez-Faire Racism in Indigenous-White Canadian Relations"</w:t>
      </w:r>
    </w:p>
    <w:p w14:paraId="2892C8A5" w14:textId="253E64CE" w:rsidR="003C1B5D" w:rsidRDefault="00FC16E8" w:rsidP="00FC16E8">
      <w:pPr>
        <w:ind w:firstLine="720"/>
      </w:pPr>
      <w:r>
        <w:t xml:space="preserve">Lawrence &amp; </w:t>
      </w:r>
      <w:proofErr w:type="spellStart"/>
      <w:r>
        <w:t>Dua</w:t>
      </w:r>
      <w:proofErr w:type="spellEnd"/>
      <w:r>
        <w:t xml:space="preserve"> (2005), "Decolonizing Antiracism" </w:t>
      </w:r>
    </w:p>
    <w:p w14:paraId="2228303E" w14:textId="3F25B64F" w:rsidR="003C1B5D" w:rsidRPr="000A391D" w:rsidRDefault="000A391D" w:rsidP="003C1B5D">
      <w:pPr>
        <w:ind w:left="720"/>
        <w:rPr>
          <w:i/>
          <w:iCs/>
        </w:rPr>
      </w:pPr>
      <w:r w:rsidRPr="000A391D">
        <w:rPr>
          <w:i/>
          <w:iCs/>
        </w:rPr>
        <w:t>**Critical Reflection due**</w:t>
      </w:r>
    </w:p>
    <w:p w14:paraId="7ACF8D3E" w14:textId="4534A046" w:rsidR="003C1B5D" w:rsidRDefault="003C1B5D" w:rsidP="003C1B5D">
      <w:pPr>
        <w:pStyle w:val="Heading2"/>
      </w:pPr>
      <w:r>
        <w:t xml:space="preserve">Week </w:t>
      </w:r>
      <w:r>
        <w:t>8</w:t>
      </w:r>
      <w:r>
        <w:t xml:space="preserve">: </w:t>
      </w:r>
      <w:r w:rsidR="00D041A7">
        <w:t>Policing</w:t>
      </w:r>
      <w:r>
        <w:t xml:space="preserve"> (</w:t>
      </w:r>
      <w:r w:rsidR="00D041A7">
        <w:t>Mar 9</w:t>
      </w:r>
      <w:r>
        <w:t>)</w:t>
      </w:r>
    </w:p>
    <w:p w14:paraId="767F3A39" w14:textId="6CD0E85D" w:rsidR="00D23E92" w:rsidRDefault="00D23E92" w:rsidP="00D23E92">
      <w:pPr>
        <w:ind w:left="720"/>
      </w:pPr>
      <w:proofErr w:type="spellStart"/>
      <w:r>
        <w:t>Satzewich</w:t>
      </w:r>
      <w:proofErr w:type="spellEnd"/>
      <w:r>
        <w:t xml:space="preserve"> &amp; </w:t>
      </w:r>
      <w:proofErr w:type="spellStart"/>
      <w:r>
        <w:t>Shaffir</w:t>
      </w:r>
      <w:proofErr w:type="spellEnd"/>
      <w:r>
        <w:t xml:space="preserve"> (2009), "Racism versus Professionalism: Claims and Counter-Claims about Racial Profiling" </w:t>
      </w:r>
    </w:p>
    <w:p w14:paraId="076A71BF" w14:textId="48AD85D0" w:rsidR="003C1B5D" w:rsidRDefault="00D23E92" w:rsidP="00D23E92">
      <w:pPr>
        <w:ind w:left="720"/>
      </w:pPr>
      <w:r>
        <w:t xml:space="preserve">Henry &amp; </w:t>
      </w:r>
      <w:proofErr w:type="spellStart"/>
      <w:r>
        <w:t>Tator</w:t>
      </w:r>
      <w:proofErr w:type="spellEnd"/>
      <w:r>
        <w:t xml:space="preserve"> (2011), "Rejoinder to </w:t>
      </w:r>
      <w:proofErr w:type="spellStart"/>
      <w:r>
        <w:t>Satzewich</w:t>
      </w:r>
      <w:proofErr w:type="spellEnd"/>
      <w:r>
        <w:t xml:space="preserve"> and </w:t>
      </w:r>
      <w:proofErr w:type="spellStart"/>
      <w:r>
        <w:t>Shaffir</w:t>
      </w:r>
      <w:proofErr w:type="spellEnd"/>
      <w:r>
        <w:t xml:space="preserve"> on 'Racism versus Professionalism: Claims and Counter-Claims about Racial Profiling" </w:t>
      </w:r>
    </w:p>
    <w:p w14:paraId="199A675C" w14:textId="2E7C94CF" w:rsidR="003C1B5D" w:rsidRDefault="006D7D06" w:rsidP="003C1B5D">
      <w:pPr>
        <w:ind w:left="720"/>
      </w:pPr>
      <w:r>
        <w:t>Samuels-Wortley (2021), “To Serve and Protect Whom? Using Composite Counter-Storytelling to Explore Black and Indigenous Youth Experiences and Perceptions of the Police in Canada”</w:t>
      </w:r>
    </w:p>
    <w:p w14:paraId="537BE606" w14:textId="6F78D75E" w:rsidR="003C1B5D" w:rsidRDefault="003C1B5D" w:rsidP="003C1B5D">
      <w:pPr>
        <w:pStyle w:val="Heading2"/>
      </w:pPr>
      <w:r>
        <w:t xml:space="preserve">Week </w:t>
      </w:r>
      <w:r>
        <w:t>9</w:t>
      </w:r>
      <w:r>
        <w:t xml:space="preserve">: </w:t>
      </w:r>
      <w:r w:rsidR="00D041A7">
        <w:t>Media</w:t>
      </w:r>
      <w:r>
        <w:t xml:space="preserve"> (</w:t>
      </w:r>
      <w:r w:rsidR="00D041A7">
        <w:t>Mar 16</w:t>
      </w:r>
      <w:r>
        <w:t>)</w:t>
      </w:r>
    </w:p>
    <w:p w14:paraId="53345775" w14:textId="0F4A6B55" w:rsidR="003C1B5D" w:rsidRDefault="00B04195" w:rsidP="003C1B5D">
      <w:pPr>
        <w:ind w:left="720"/>
      </w:pPr>
      <w:r>
        <w:t>Collins</w:t>
      </w:r>
      <w:r w:rsidR="00F63572">
        <w:t xml:space="preserve"> (20</w:t>
      </w:r>
      <w:r>
        <w:t>14</w:t>
      </w:r>
      <w:r w:rsidR="00F63572">
        <w:t>), “</w:t>
      </w:r>
      <w:r>
        <w:t>The Construction of Race and Crime in Canadian Print Media: A 30-Year Analysis</w:t>
      </w:r>
      <w:r w:rsidR="00F63572">
        <w:t>”</w:t>
      </w:r>
    </w:p>
    <w:p w14:paraId="3713AAE7" w14:textId="20B5952C" w:rsidR="00C6120E" w:rsidRDefault="00C6120E" w:rsidP="003C1B5D">
      <w:pPr>
        <w:ind w:left="720"/>
      </w:pPr>
      <w:r>
        <w:t>Cui &amp; Worrell (2019), “Media, Symbolic Violence and Racialized Habitus: Voices from Chinese Canadian Youth”</w:t>
      </w:r>
    </w:p>
    <w:p w14:paraId="7128723A" w14:textId="3E7AF4E6" w:rsidR="00D64913" w:rsidRDefault="00D64913" w:rsidP="00D64913">
      <w:pPr>
        <w:ind w:left="720"/>
      </w:pPr>
      <w:r>
        <w:t xml:space="preserve">Gilchrist (2010), "'Newsworthy' Victims? Exploring Differences in Canadian Local Press Coverage of Missing/Murdered Aboriginal and White Women"   </w:t>
      </w:r>
    </w:p>
    <w:p w14:paraId="1A0C1732" w14:textId="638646B3" w:rsidR="003C1B5D" w:rsidRDefault="00C1475B" w:rsidP="003C1B5D">
      <w:pPr>
        <w:ind w:left="720"/>
      </w:pPr>
      <w:proofErr w:type="spellStart"/>
      <w:r>
        <w:t>Hockin</w:t>
      </w:r>
      <w:proofErr w:type="spellEnd"/>
      <w:r>
        <w:t>-Boyers &amp; Clifford-Astbury (2021), “The Politics of #diversifyyourfeed in the Context of Black Lives Matter”</w:t>
      </w:r>
    </w:p>
    <w:p w14:paraId="5CE29E06" w14:textId="2C3D1EE5" w:rsidR="003C1B5D" w:rsidRDefault="003C1B5D" w:rsidP="003C1B5D">
      <w:pPr>
        <w:pStyle w:val="Heading2"/>
      </w:pPr>
      <w:r>
        <w:t xml:space="preserve">Week </w:t>
      </w:r>
      <w:r>
        <w:t>10</w:t>
      </w:r>
      <w:r>
        <w:t xml:space="preserve">: </w:t>
      </w:r>
      <w:r w:rsidR="00D041A7">
        <w:t>Intersections of Race/Ethnicity and Gender</w:t>
      </w:r>
      <w:r>
        <w:t xml:space="preserve"> (</w:t>
      </w:r>
      <w:r w:rsidR="00D041A7">
        <w:t>Mar 23</w:t>
      </w:r>
      <w:r>
        <w:t>)</w:t>
      </w:r>
    </w:p>
    <w:p w14:paraId="4C327750" w14:textId="77777777" w:rsidR="00400C33" w:rsidRDefault="00400C33" w:rsidP="003C1B5D">
      <w:pPr>
        <w:ind w:left="720"/>
      </w:pPr>
      <w:r w:rsidRPr="00400C33">
        <w:t xml:space="preserve">Rose (1994), "Bad </w:t>
      </w:r>
      <w:proofErr w:type="spellStart"/>
      <w:r w:rsidRPr="00400C33">
        <w:t>Sistas</w:t>
      </w:r>
      <w:proofErr w:type="spellEnd"/>
      <w:r w:rsidRPr="00400C33">
        <w:t>: Black Women Rappers and Sexual Politics in Rap Music" [CP]</w:t>
      </w:r>
    </w:p>
    <w:p w14:paraId="02683109" w14:textId="7B35497C" w:rsidR="001D43F8" w:rsidRDefault="001D43F8" w:rsidP="003C1B5D">
      <w:pPr>
        <w:ind w:left="720"/>
      </w:pPr>
      <w:r w:rsidRPr="001D43F8">
        <w:t>Emerson (2002), "'Where my girls at?' Negotiating Black womanhood in Music Videos"</w:t>
      </w:r>
    </w:p>
    <w:p w14:paraId="46511C59" w14:textId="2F50CD64" w:rsidR="00EE6D18" w:rsidRDefault="00EE6D18" w:rsidP="003C1B5D">
      <w:pPr>
        <w:ind w:left="720"/>
      </w:pPr>
      <w:r>
        <w:t>Zinn &amp; Dill (1996), “Theorizing Difference from Multiracial Feminism”</w:t>
      </w:r>
    </w:p>
    <w:p w14:paraId="3CCEC9EC" w14:textId="22B15046" w:rsidR="003C1B5D" w:rsidRDefault="003C1B5D" w:rsidP="003C1B5D">
      <w:pPr>
        <w:pStyle w:val="Heading2"/>
      </w:pPr>
      <w:r>
        <w:lastRenderedPageBreak/>
        <w:t xml:space="preserve">Week </w:t>
      </w:r>
      <w:r>
        <w:t>11</w:t>
      </w:r>
      <w:r>
        <w:t xml:space="preserve">: </w:t>
      </w:r>
      <w:r w:rsidR="00D041A7">
        <w:t>Intersections of Race/Ethnicity and Sexual Orientation</w:t>
      </w:r>
      <w:r>
        <w:t xml:space="preserve"> (</w:t>
      </w:r>
      <w:r w:rsidR="00D041A7">
        <w:t>Mar 30</w:t>
      </w:r>
      <w:r>
        <w:t>)</w:t>
      </w:r>
    </w:p>
    <w:p w14:paraId="107D0984" w14:textId="7A6CD673" w:rsidR="00452792" w:rsidRDefault="00DF194B" w:rsidP="00452792">
      <w:pPr>
        <w:ind w:left="720"/>
      </w:pPr>
      <w:r>
        <w:t>Patel</w:t>
      </w:r>
      <w:r w:rsidR="00452792">
        <w:t xml:space="preserve"> (201</w:t>
      </w:r>
      <w:r>
        <w:t>9</w:t>
      </w:r>
      <w:r w:rsidR="00452792">
        <w:t>), "</w:t>
      </w:r>
      <w:r w:rsidR="00462BC0" w:rsidRPr="001D43F8">
        <w:t>'</w:t>
      </w:r>
      <w:r>
        <w:t>Brown girls can’t be gay</w:t>
      </w:r>
      <w:r w:rsidR="00462BC0">
        <w:t>’</w:t>
      </w:r>
      <w:r>
        <w:t>: Racism Experienced by Queer South Asian Women in the Toronto LGBTQ Community</w:t>
      </w:r>
      <w:r w:rsidR="00452792">
        <w:t xml:space="preserve">" </w:t>
      </w:r>
    </w:p>
    <w:p w14:paraId="64252A10" w14:textId="69D4A817" w:rsidR="003C1B5D" w:rsidRDefault="00452792" w:rsidP="00452792">
      <w:pPr>
        <w:ind w:left="720"/>
      </w:pPr>
      <w:proofErr w:type="spellStart"/>
      <w:r>
        <w:t>Callander</w:t>
      </w:r>
      <w:proofErr w:type="spellEnd"/>
      <w:r>
        <w:t>, Newman &amp; Holt (2015), "Is sexual racism really racism? Distinguishing attitudes</w:t>
      </w:r>
      <w:r>
        <w:t xml:space="preserve"> </w:t>
      </w:r>
      <w:r>
        <w:t xml:space="preserve">toward sexual racism and generic racism among gay and bisexual men" </w:t>
      </w:r>
    </w:p>
    <w:p w14:paraId="00CBA506" w14:textId="1183BE43" w:rsidR="003C1B5D" w:rsidRDefault="00E25033" w:rsidP="003C1B5D">
      <w:pPr>
        <w:ind w:left="720"/>
      </w:pPr>
      <w:r>
        <w:t>Seitz (2020), “</w:t>
      </w:r>
      <w:r>
        <w:t>‘</w:t>
      </w:r>
      <w:r>
        <w:t>Missing</w:t>
      </w:r>
      <w:r>
        <w:t>’</w:t>
      </w:r>
      <w:r>
        <w:t xml:space="preserve"> Racialized Violence, Disturbing Continuities: </w:t>
      </w:r>
      <w:proofErr w:type="spellStart"/>
      <w:r>
        <w:t>Countertopographies</w:t>
      </w:r>
      <w:proofErr w:type="spellEnd"/>
      <w:r>
        <w:t xml:space="preserve"> of Violence in the Bruce McArthur Murders”</w:t>
      </w:r>
      <w:r w:rsidR="003C1B5D">
        <w:t xml:space="preserve"> </w:t>
      </w:r>
    </w:p>
    <w:p w14:paraId="29CA3C2C" w14:textId="2C6EA2E1" w:rsidR="00D041A7" w:rsidRDefault="00D041A7" w:rsidP="00D041A7">
      <w:pPr>
        <w:pStyle w:val="Heading2"/>
      </w:pPr>
      <w:r>
        <w:t>Week 1</w:t>
      </w:r>
      <w:r>
        <w:t>2</w:t>
      </w:r>
      <w:r>
        <w:t xml:space="preserve">: </w:t>
      </w:r>
      <w:r>
        <w:t>Whiteness and Conclusion</w:t>
      </w:r>
      <w:r>
        <w:t xml:space="preserve"> (</w:t>
      </w:r>
      <w:r>
        <w:t>Apr 6</w:t>
      </w:r>
      <w:r>
        <w:t>)</w:t>
      </w:r>
    </w:p>
    <w:p w14:paraId="74E4EF18" w14:textId="05E2D931" w:rsidR="003F402A" w:rsidRDefault="003F402A" w:rsidP="00D041A7">
      <w:pPr>
        <w:ind w:left="720"/>
      </w:pPr>
      <w:r w:rsidRPr="003F402A">
        <w:t xml:space="preserve">Hartigan (2015), </w:t>
      </w:r>
      <w:r w:rsidR="0038453B">
        <w:t>“Understanding Whiteness”</w:t>
      </w:r>
    </w:p>
    <w:p w14:paraId="44A21540" w14:textId="411F9D5E" w:rsidR="002C6E75" w:rsidRDefault="002C6E75" w:rsidP="00D041A7">
      <w:pPr>
        <w:ind w:left="720"/>
      </w:pPr>
      <w:r w:rsidRPr="002C6E75">
        <w:t xml:space="preserve">Perry (2001), "White means never having to say you're </w:t>
      </w:r>
      <w:proofErr w:type="spellStart"/>
      <w:r w:rsidRPr="002C6E75">
        <w:t>ethnic"</w:t>
      </w:r>
      <w:proofErr w:type="spellEnd"/>
    </w:p>
    <w:p w14:paraId="396E7DE7" w14:textId="129CC7EC" w:rsidR="00BC1378" w:rsidRDefault="00BC1378" w:rsidP="00D041A7">
      <w:pPr>
        <w:ind w:left="720"/>
      </w:pPr>
      <w:proofErr w:type="spellStart"/>
      <w:r>
        <w:t>DiAngelo</w:t>
      </w:r>
      <w:proofErr w:type="spellEnd"/>
      <w:r>
        <w:t xml:space="preserve"> (2012), “What Makes Racism So Hard for Whites to See?”</w:t>
      </w:r>
    </w:p>
    <w:p w14:paraId="318E4D93" w14:textId="07542F5B" w:rsidR="00D041A7" w:rsidRPr="000A391D" w:rsidRDefault="000A391D" w:rsidP="00D041A7">
      <w:pPr>
        <w:ind w:left="720"/>
        <w:rPr>
          <w:i/>
          <w:iCs/>
        </w:rPr>
      </w:pPr>
      <w:r>
        <w:rPr>
          <w:i/>
          <w:iCs/>
        </w:rPr>
        <w:t>**</w:t>
      </w:r>
      <w:r w:rsidRPr="000A391D">
        <w:rPr>
          <w:i/>
          <w:iCs/>
        </w:rPr>
        <w:t>Op-Ed paper due</w:t>
      </w:r>
      <w:r>
        <w:rPr>
          <w:i/>
          <w:iCs/>
        </w:rPr>
        <w:t>**</w:t>
      </w:r>
    </w:p>
    <w:p w14:paraId="51660416" w14:textId="77777777" w:rsidR="00A05C89" w:rsidRDefault="00A05C89" w:rsidP="009F7FC2">
      <w:pPr>
        <w:pStyle w:val="Heading1"/>
      </w:pPr>
      <w:bookmarkStart w:id="10" w:name="_Toc14941534"/>
      <w:r>
        <w:t>Course Policies</w:t>
      </w:r>
      <w:bookmarkEnd w:id="10"/>
    </w:p>
    <w:p w14:paraId="51B794F6" w14:textId="77777777" w:rsidR="00A05C89" w:rsidRDefault="00A05C89" w:rsidP="008E2CC8">
      <w:pPr>
        <w:pStyle w:val="Heading2"/>
      </w:pPr>
      <w:bookmarkStart w:id="11" w:name="_Toc14941535"/>
      <w:r>
        <w:t>Submission of Assignments</w:t>
      </w:r>
      <w:bookmarkEnd w:id="11"/>
    </w:p>
    <w:p w14:paraId="18297A6C" w14:textId="6D2B2A23" w:rsidR="008E6168" w:rsidRDefault="008E6168" w:rsidP="008E6168">
      <w:bookmarkStart w:id="12" w:name="_Toc14941537"/>
      <w:r>
        <w:t>Assignments must be turned in electronically to Avenue to Learn by the deadline</w:t>
      </w:r>
      <w:r>
        <w:t xml:space="preserve"> listed</w:t>
      </w:r>
      <w:r>
        <w:t xml:space="preserve"> on the course </w:t>
      </w:r>
      <w:r>
        <w:t>outline</w:t>
      </w:r>
      <w:r>
        <w:t>.</w:t>
      </w:r>
    </w:p>
    <w:p w14:paraId="7B7F233B" w14:textId="749F23B3" w:rsidR="008E2CC8" w:rsidRDefault="00A05C89" w:rsidP="0096307B">
      <w:pPr>
        <w:pStyle w:val="Heading2"/>
        <w:spacing w:before="240"/>
      </w:pPr>
      <w:r>
        <w:t>Late Assignments</w:t>
      </w:r>
      <w:bookmarkEnd w:id="12"/>
    </w:p>
    <w:p w14:paraId="1A7516B3" w14:textId="77777777" w:rsidR="0045637E" w:rsidRDefault="0045637E" w:rsidP="0045637E">
      <w:bookmarkStart w:id="13" w:name="_Toc14941538"/>
      <w:r>
        <w:t>Late assignments will be subject to a penalty of 1 mark per day that they are late.</w:t>
      </w:r>
    </w:p>
    <w:p w14:paraId="2014DF9F" w14:textId="77777777" w:rsidR="00A05C89" w:rsidRDefault="00A05C89" w:rsidP="008E2CC8">
      <w:pPr>
        <w:pStyle w:val="Heading2"/>
      </w:pPr>
      <w:r>
        <w:t>Absences, Missed Work, Illness</w:t>
      </w:r>
      <w:bookmarkEnd w:id="13"/>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4" w:name="_Toc14941539"/>
      <w:r>
        <w:t>Avenue to Learn</w:t>
      </w:r>
      <w:bookmarkEnd w:id="14"/>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444E76" w:rsidR="009F7FC2" w:rsidRPr="00DD7FB8" w:rsidRDefault="00720F69" w:rsidP="008E2CC8">
      <w:pPr>
        <w:pStyle w:val="Heading2"/>
        <w:rPr>
          <w:b w:val="0"/>
          <w:bCs/>
        </w:rPr>
      </w:pPr>
      <w:bookmarkStart w:id="15" w:name="_Toc14941540"/>
      <w:r>
        <w:t>Turnitin.com</w:t>
      </w:r>
      <w:bookmarkEnd w:id="15"/>
      <w:r w:rsidR="00DD7FB8">
        <w:t xml:space="preserve"> </w:t>
      </w:r>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t>
      </w:r>
      <w:r w:rsidRPr="005F4D1E">
        <w:lastRenderedPageBreak/>
        <w:t xml:space="preserve">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1" w:history="1">
        <w:r w:rsidRPr="005F4D1E">
          <w:rPr>
            <w:rStyle w:val="Hyperlink"/>
          </w:rPr>
          <w:t>Turnitin.com Policy</w:t>
        </w:r>
      </w:hyperlink>
      <w:r w:rsidRPr="005F4D1E">
        <w:t>.</w:t>
      </w:r>
    </w:p>
    <w:p w14:paraId="6BA141C3" w14:textId="77777777" w:rsidR="00A05C89" w:rsidRDefault="00A05C89" w:rsidP="009F7FC2">
      <w:pPr>
        <w:pStyle w:val="Heading1"/>
      </w:pPr>
      <w:bookmarkStart w:id="16" w:name="_Toc14941542"/>
      <w:r>
        <w:t>University Policies</w:t>
      </w:r>
      <w:bookmarkEnd w:id="16"/>
    </w:p>
    <w:p w14:paraId="2464D226" w14:textId="77777777" w:rsidR="00A05C89" w:rsidRDefault="00A05C89" w:rsidP="008E2CC8">
      <w:pPr>
        <w:pStyle w:val="Heading2"/>
      </w:pPr>
      <w:bookmarkStart w:id="17" w:name="_Toc14941543"/>
      <w:r>
        <w:t>Academic Integrity Statement</w:t>
      </w:r>
      <w:bookmarkEnd w:id="17"/>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2"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8" w:name="_Toc14941544"/>
      <w:r>
        <w:t>Academic Accommodation of Students with Disabilities</w:t>
      </w:r>
      <w:bookmarkEnd w:id="18"/>
    </w:p>
    <w:p w14:paraId="4FE1BD1F" w14:textId="2B59C9D3" w:rsidR="005F4D1E" w:rsidRDefault="00663640" w:rsidP="005F4D1E">
      <w:r>
        <w:t xml:space="preserve">Students with disabilities who require academic accommodation must contact </w:t>
      </w:r>
      <w:hyperlink r:id="rId13" w:history="1">
        <w:r w:rsidRPr="00663640">
          <w:rPr>
            <w:rStyle w:val="Hyperlink"/>
          </w:rPr>
          <w:t>Student Accessibility Services</w:t>
        </w:r>
      </w:hyperlink>
      <w:r>
        <w:rPr>
          <w:color w:val="0000FF"/>
        </w:rPr>
        <w:t xml:space="preserve"> </w:t>
      </w:r>
      <w:r>
        <w:t xml:space="preserve">(SAS) at 905-525-9140 ext. 28652 or </w:t>
      </w:r>
      <w:hyperlink r:id="rId14" w:history="1">
        <w:r w:rsidRPr="00F12433">
          <w:rPr>
            <w:rStyle w:val="Hyperlink"/>
          </w:rPr>
          <w:t xml:space="preserve">sas@mcmaster.ca </w:t>
        </w:r>
      </w:hyperlink>
      <w:r>
        <w:t xml:space="preserve">to make arrangements with a Program Coordinator. For further information, consult McMaster University’s </w:t>
      </w:r>
      <w:hyperlink r:id="rId15"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9" w:name="_Toc14941541"/>
      <w:r>
        <w:rPr>
          <w:rFonts w:eastAsiaTheme="minorHAnsi"/>
        </w:rPr>
        <w:t>Academic Accommodation for Religious, Indigenous or Spiritual Observances (RISO)</w:t>
      </w:r>
      <w:bookmarkEnd w:id="19"/>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6" w:history="1">
        <w:r w:rsidRPr="00663640">
          <w:rPr>
            <w:rStyle w:val="Hyperlink"/>
          </w:rPr>
          <w:t>RISO</w:t>
        </w:r>
      </w:hyperlink>
      <w:r w:rsidRPr="005F4D1E">
        <w:t xml:space="preserve"> accommodation should submit their request to their Faculty Office </w:t>
      </w:r>
      <w:r w:rsidRPr="005F4D1E">
        <w:lastRenderedPageBreak/>
        <w:t>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20" w:name="_Toc14941545"/>
      <w:r>
        <w:t>Faculty of Social Sciences E-mail Communication Policy</w:t>
      </w:r>
      <w:bookmarkEnd w:id="20"/>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1" w:name="_Toc14941546"/>
      <w:r>
        <w:lastRenderedPageBreak/>
        <w:t>Course Modification</w:t>
      </w:r>
      <w:bookmarkEnd w:id="21"/>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2" w:name="_Toc14941536"/>
      <w:r>
        <w:t>Grades</w:t>
      </w:r>
      <w:bookmarkEnd w:id="22"/>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A586" w14:textId="77777777" w:rsidR="001B0088" w:rsidRDefault="001B0088" w:rsidP="002148F6">
      <w:pPr>
        <w:spacing w:after="0" w:line="240" w:lineRule="auto"/>
      </w:pPr>
      <w:r>
        <w:separator/>
      </w:r>
    </w:p>
  </w:endnote>
  <w:endnote w:type="continuationSeparator" w:id="0">
    <w:p w14:paraId="7BE72593" w14:textId="77777777" w:rsidR="001B0088" w:rsidRDefault="001B0088"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5642" w14:textId="77777777" w:rsidR="001B0088" w:rsidRDefault="001B0088" w:rsidP="002148F6">
      <w:pPr>
        <w:spacing w:after="0" w:line="240" w:lineRule="auto"/>
      </w:pPr>
      <w:r>
        <w:separator/>
      </w:r>
    </w:p>
  </w:footnote>
  <w:footnote w:type="continuationSeparator" w:id="0">
    <w:p w14:paraId="12A58BA0" w14:textId="77777777" w:rsidR="001B0088" w:rsidRDefault="001B0088"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5781DEE"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D6614D">
      <w:rPr>
        <w:sz w:val="20"/>
        <w:szCs w:val="20"/>
      </w:rPr>
      <w:t>4A03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F6BC9"/>
    <w:multiLevelType w:val="hybridMultilevel"/>
    <w:tmpl w:val="AE58D1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35456A"/>
    <w:multiLevelType w:val="hybridMultilevel"/>
    <w:tmpl w:val="7602B7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9"/>
  </w:num>
  <w:num w:numId="6">
    <w:abstractNumId w:val="8"/>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3024B"/>
    <w:rsid w:val="00041D1E"/>
    <w:rsid w:val="00073495"/>
    <w:rsid w:val="000950EB"/>
    <w:rsid w:val="000A391D"/>
    <w:rsid w:val="000C5D2F"/>
    <w:rsid w:val="000F054C"/>
    <w:rsid w:val="000F0979"/>
    <w:rsid w:val="000F3766"/>
    <w:rsid w:val="001160DC"/>
    <w:rsid w:val="001256E9"/>
    <w:rsid w:val="00132447"/>
    <w:rsid w:val="00180FF8"/>
    <w:rsid w:val="00192E10"/>
    <w:rsid w:val="001B0088"/>
    <w:rsid w:val="001D43F8"/>
    <w:rsid w:val="001D7B03"/>
    <w:rsid w:val="001E657C"/>
    <w:rsid w:val="00202E10"/>
    <w:rsid w:val="00202EEE"/>
    <w:rsid w:val="002148F6"/>
    <w:rsid w:val="00255940"/>
    <w:rsid w:val="002B1B46"/>
    <w:rsid w:val="002B299A"/>
    <w:rsid w:val="002B5F7F"/>
    <w:rsid w:val="002C6E75"/>
    <w:rsid w:val="002F51A0"/>
    <w:rsid w:val="003001FF"/>
    <w:rsid w:val="0030631B"/>
    <w:rsid w:val="00360155"/>
    <w:rsid w:val="0036363C"/>
    <w:rsid w:val="0036595F"/>
    <w:rsid w:val="003733D0"/>
    <w:rsid w:val="0038453B"/>
    <w:rsid w:val="003C0E19"/>
    <w:rsid w:val="003C1B5D"/>
    <w:rsid w:val="003C284E"/>
    <w:rsid w:val="003D75ED"/>
    <w:rsid w:val="003F402A"/>
    <w:rsid w:val="00400C33"/>
    <w:rsid w:val="004323C8"/>
    <w:rsid w:val="00443D27"/>
    <w:rsid w:val="00452792"/>
    <w:rsid w:val="0045637E"/>
    <w:rsid w:val="00462BC0"/>
    <w:rsid w:val="00467794"/>
    <w:rsid w:val="004B47F5"/>
    <w:rsid w:val="004B6FA7"/>
    <w:rsid w:val="004E008F"/>
    <w:rsid w:val="004F0A1E"/>
    <w:rsid w:val="00500A95"/>
    <w:rsid w:val="0052226D"/>
    <w:rsid w:val="0055015F"/>
    <w:rsid w:val="00566FA6"/>
    <w:rsid w:val="00570543"/>
    <w:rsid w:val="00576517"/>
    <w:rsid w:val="00577947"/>
    <w:rsid w:val="005A005D"/>
    <w:rsid w:val="005C1855"/>
    <w:rsid w:val="005D7F19"/>
    <w:rsid w:val="005F4D1E"/>
    <w:rsid w:val="00600EB9"/>
    <w:rsid w:val="00642D4D"/>
    <w:rsid w:val="00654D8F"/>
    <w:rsid w:val="00663640"/>
    <w:rsid w:val="00666752"/>
    <w:rsid w:val="00693274"/>
    <w:rsid w:val="006D7D06"/>
    <w:rsid w:val="00720F69"/>
    <w:rsid w:val="00721161"/>
    <w:rsid w:val="00747C9B"/>
    <w:rsid w:val="007962C5"/>
    <w:rsid w:val="007D7E18"/>
    <w:rsid w:val="007E7AF4"/>
    <w:rsid w:val="00830574"/>
    <w:rsid w:val="00893E82"/>
    <w:rsid w:val="008B2D3E"/>
    <w:rsid w:val="008C6F74"/>
    <w:rsid w:val="008E2CC8"/>
    <w:rsid w:val="008E6168"/>
    <w:rsid w:val="00904A6F"/>
    <w:rsid w:val="00952946"/>
    <w:rsid w:val="0096307B"/>
    <w:rsid w:val="00990384"/>
    <w:rsid w:val="009B355A"/>
    <w:rsid w:val="009B7F53"/>
    <w:rsid w:val="009C4B65"/>
    <w:rsid w:val="009F7FC2"/>
    <w:rsid w:val="00A03C8F"/>
    <w:rsid w:val="00A05C89"/>
    <w:rsid w:val="00A10708"/>
    <w:rsid w:val="00A45BB2"/>
    <w:rsid w:val="00A50991"/>
    <w:rsid w:val="00A751E6"/>
    <w:rsid w:val="00A9006D"/>
    <w:rsid w:val="00AB4A39"/>
    <w:rsid w:val="00B04195"/>
    <w:rsid w:val="00B04407"/>
    <w:rsid w:val="00B3403C"/>
    <w:rsid w:val="00B461C8"/>
    <w:rsid w:val="00B5115D"/>
    <w:rsid w:val="00B74D6C"/>
    <w:rsid w:val="00BB26FD"/>
    <w:rsid w:val="00BC1378"/>
    <w:rsid w:val="00BC6D5E"/>
    <w:rsid w:val="00BE3C32"/>
    <w:rsid w:val="00BF3D2E"/>
    <w:rsid w:val="00C142AE"/>
    <w:rsid w:val="00C1475B"/>
    <w:rsid w:val="00C15D92"/>
    <w:rsid w:val="00C469B1"/>
    <w:rsid w:val="00C6120E"/>
    <w:rsid w:val="00C675D1"/>
    <w:rsid w:val="00C7154E"/>
    <w:rsid w:val="00CA25AF"/>
    <w:rsid w:val="00CC6285"/>
    <w:rsid w:val="00CD7B9C"/>
    <w:rsid w:val="00CE2EAC"/>
    <w:rsid w:val="00CF070D"/>
    <w:rsid w:val="00D041A7"/>
    <w:rsid w:val="00D144C9"/>
    <w:rsid w:val="00D23E92"/>
    <w:rsid w:val="00D44602"/>
    <w:rsid w:val="00D62A6E"/>
    <w:rsid w:val="00D64913"/>
    <w:rsid w:val="00D6614D"/>
    <w:rsid w:val="00D83623"/>
    <w:rsid w:val="00DC3FB8"/>
    <w:rsid w:val="00DD55CC"/>
    <w:rsid w:val="00DD7FB8"/>
    <w:rsid w:val="00DF194B"/>
    <w:rsid w:val="00DF28F8"/>
    <w:rsid w:val="00DF6749"/>
    <w:rsid w:val="00E15B0F"/>
    <w:rsid w:val="00E25033"/>
    <w:rsid w:val="00E4043D"/>
    <w:rsid w:val="00E91288"/>
    <w:rsid w:val="00E95A85"/>
    <w:rsid w:val="00ED2AC4"/>
    <w:rsid w:val="00EE6D18"/>
    <w:rsid w:val="00F344D4"/>
    <w:rsid w:val="00F37FDC"/>
    <w:rsid w:val="00F50F04"/>
    <w:rsid w:val="00F63572"/>
    <w:rsid w:val="00F8051E"/>
    <w:rsid w:val="00F834D7"/>
    <w:rsid w:val="00FC16E8"/>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4810">
      <w:bodyDiv w:val="1"/>
      <w:marLeft w:val="0"/>
      <w:marRight w:val="0"/>
      <w:marTop w:val="0"/>
      <w:marBottom w:val="0"/>
      <w:divBdr>
        <w:top w:val="none" w:sz="0" w:space="0" w:color="auto"/>
        <w:left w:val="none" w:sz="0" w:space="0" w:color="auto"/>
        <w:bottom w:val="none" w:sz="0" w:space="0" w:color="auto"/>
        <w:right w:val="none" w:sz="0" w:space="0" w:color="auto"/>
      </w:divBdr>
    </w:div>
    <w:div w:id="9615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www.mcmaster.ca/policy/Students-AcademicStudies/AcademicAccommodation-StudentsWithDisabilities.pdf" TargetMode="External"/><Relationship Id="rId10" Type="http://schemas.openxmlformats.org/officeDocument/2006/relationships/hyperlink" Target="https://cll.mcmaster.ca/COU/degree/undergraduat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4561</TotalTime>
  <Pages>8</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Rochelle Wijesingha</cp:lastModifiedBy>
  <cp:revision>44</cp:revision>
  <dcterms:created xsi:type="dcterms:W3CDTF">2022-01-15T20:42:00Z</dcterms:created>
  <dcterms:modified xsi:type="dcterms:W3CDTF">2022-01-19T02:52:00Z</dcterms:modified>
</cp:coreProperties>
</file>